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CD1C" w14:textId="3F4A1013" w:rsidR="00300BBC" w:rsidRPr="00F04E02" w:rsidRDefault="00F04E02" w:rsidP="00BC2390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A0A0A"/>
          <w:kern w:val="0"/>
          <w14:ligatures w14:val="none"/>
        </w:rPr>
      </w:pPr>
      <w:r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Allopathic (MD) 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and natural treatments used for severe fatigue across </w:t>
      </w:r>
      <w:r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many 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etiologies </w:t>
      </w:r>
      <w:r w:rsidR="00BC2390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such as Lyme disease, Babesia, and Bartonella, 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ME/CFS, long COVID/post-viral, cancer-related fatigue</w:t>
      </w:r>
      <w:r>
        <w:rPr>
          <w:rFonts w:ascii="Segoe UI" w:eastAsia="Times New Roman" w:hAnsi="Segoe UI" w:cs="Segoe UI"/>
          <w:color w:val="0A0A0A"/>
          <w:kern w:val="0"/>
          <w14:ligatures w14:val="none"/>
        </w:rPr>
        <w:t>, and many others</w:t>
      </w:r>
      <w:r w:rsidR="00BC2390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. </w:t>
      </w:r>
      <w:r w:rsidRPr="00F04E02">
        <w:rPr>
          <w:rFonts w:ascii="Segoe UI" w:eastAsia="Times New Roman" w:hAnsi="Segoe UI" w:cs="Segoe UI"/>
          <w:b/>
          <w:bCs/>
          <w:color w:val="0A0A0A"/>
          <w:kern w:val="0"/>
          <w14:ligatures w14:val="none"/>
        </w:rPr>
        <w:t>SAMPLE</w:t>
      </w:r>
      <w:r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</w:t>
      </w:r>
      <w:r w:rsidR="00BC2390" w:rsidRPr="00F04E02">
        <w:rPr>
          <w:rFonts w:ascii="Segoe UI" w:eastAsia="Times New Roman" w:hAnsi="Segoe UI" w:cs="Segoe UI"/>
          <w:b/>
          <w:bCs/>
          <w:color w:val="0A0A0A"/>
          <w:kern w:val="0"/>
          <w14:ligatures w14:val="none"/>
        </w:rPr>
        <w:t xml:space="preserve">EXEPT FROM </w:t>
      </w:r>
      <w:r w:rsidR="00BC2390" w:rsidRPr="00F04E02">
        <w:rPr>
          <w:rFonts w:ascii="Segoe UI" w:eastAsia="Times New Roman" w:hAnsi="Segoe UI" w:cs="Segoe UI"/>
          <w:b/>
          <w:bCs/>
          <w:i/>
          <w:iCs/>
          <w:color w:val="0A0A0A"/>
          <w:kern w:val="0"/>
          <w14:ligatures w14:val="none"/>
        </w:rPr>
        <w:t>NATURA</w:t>
      </w:r>
      <w:r w:rsidR="00FB67B2" w:rsidRPr="00F04E02">
        <w:rPr>
          <w:rFonts w:ascii="Segoe UI" w:eastAsia="Times New Roman" w:hAnsi="Segoe UI" w:cs="Segoe UI"/>
          <w:b/>
          <w:bCs/>
          <w:i/>
          <w:iCs/>
          <w:color w:val="0A0A0A"/>
          <w:kern w:val="0"/>
          <w14:ligatures w14:val="none"/>
        </w:rPr>
        <w:t>L MEDICINE</w:t>
      </w:r>
      <w:r w:rsidR="00FB67B2" w:rsidRPr="00F04E02">
        <w:rPr>
          <w:rFonts w:ascii="Segoe UI" w:eastAsia="Times New Roman" w:hAnsi="Segoe UI" w:cs="Segoe UI"/>
          <w:b/>
          <w:bCs/>
          <w:color w:val="0A0A0A"/>
          <w:kern w:val="0"/>
          <w14:ligatures w14:val="none"/>
        </w:rPr>
        <w:t xml:space="preserve"> BOOK</w:t>
      </w:r>
    </w:p>
    <w:p w14:paraId="7E25D7FC" w14:textId="77777777" w:rsidR="00BC2390" w:rsidRPr="00300BBC" w:rsidRDefault="00BC2390" w:rsidP="00BC2390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</w:p>
    <w:p w14:paraId="3B3F8E9A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Prioritized task planning with rest breaks</w:t>
      </w:r>
    </w:p>
    <w:p w14:paraId="104E8536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Sleep hygiene program (consistent schedule, wind-down)</w:t>
      </w:r>
    </w:p>
    <w:p w14:paraId="2F59253C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Structured graded return-to-activity only within symptom-limited pacing (avoid fixed “GET” in ME/CFS)</w:t>
      </w:r>
    </w:p>
    <w:p w14:paraId="09F6469E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Occupational therapy for fatigue management</w:t>
      </w:r>
    </w:p>
    <w:p w14:paraId="47FFCA61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Cognitive-behavioral therapy for fatigue in cancer and chronic illness</w:t>
      </w:r>
    </w:p>
    <w:p w14:paraId="3B03C0CF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Mindfulness-based stress reduction for fatigue</w:t>
      </w:r>
    </w:p>
    <w:p w14:paraId="1A088950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Acceptance and commitment therapy for fatigue coping</w:t>
      </w:r>
    </w:p>
    <w:p w14:paraId="548879CF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Diet quality optimization (adequate protein, whole foods)</w:t>
      </w:r>
    </w:p>
    <w:p w14:paraId="12B5D970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Hydration optimization</w:t>
      </w:r>
    </w:p>
    <w:p w14:paraId="65634BFE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Alcohol reduction/abstinence trial</w:t>
      </w:r>
    </w:p>
    <w:p w14:paraId="2D6732DB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Caffeine timing strategy (morning/early afternoon only)</w:t>
      </w:r>
    </w:p>
    <w:p w14:paraId="6B16BE64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Heat management/cooling strategies (MS/heat-sensitive fatigue)</w:t>
      </w:r>
    </w:p>
    <w:p w14:paraId="6293036E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Fatigue diary with trigger identification</w:t>
      </w:r>
    </w:p>
    <w:p w14:paraId="3CF76B9A" w14:textId="77777777" w:rsidR="00300BBC" w:rsidRPr="00300BBC" w:rsidRDefault="00300BBC" w:rsidP="00300BBC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Return-to-work accommodations/graded duties</w:t>
      </w:r>
    </w:p>
    <w:p w14:paraId="670C1F61" w14:textId="77777777" w:rsidR="00BC2390" w:rsidRDefault="00BC2390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A0A0A"/>
          <w:kern w:val="0"/>
          <w14:ligatures w14:val="none"/>
        </w:rPr>
      </w:pPr>
    </w:p>
    <w:p w14:paraId="65CBC888" w14:textId="0CDBCB1F" w:rsidR="003759BC" w:rsidRPr="00F04E0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A0A0A"/>
          <w:kern w:val="0"/>
          <w:sz w:val="32"/>
          <w:szCs w:val="32"/>
          <w14:ligatures w14:val="none"/>
        </w:rPr>
      </w:pPr>
      <w:r w:rsidRPr="00F04E02">
        <w:rPr>
          <w:rFonts w:ascii="Segoe UI" w:eastAsia="Times New Roman" w:hAnsi="Segoe UI" w:cs="Segoe UI"/>
          <w:b/>
          <w:bCs/>
          <w:color w:val="0A0A0A"/>
          <w:kern w:val="0"/>
          <w:sz w:val="32"/>
          <w:szCs w:val="32"/>
          <w14:ligatures w14:val="none"/>
        </w:rPr>
        <w:t xml:space="preserve">Sleep and circadian interventions </w:t>
      </w:r>
    </w:p>
    <w:p w14:paraId="01DF7C85" w14:textId="77777777" w:rsidR="003759BC" w:rsidRDefault="003759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</w:p>
    <w:p w14:paraId="4A93C38A" w14:textId="77777777" w:rsidR="003759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16) Cognitive-behavioral therapy for insomnia (CBT-I) </w:t>
      </w:r>
    </w:p>
    <w:p w14:paraId="11DB4E57" w14:textId="77777777" w:rsidR="003759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17) Morning bright light therapy (circadian advance) </w:t>
      </w:r>
    </w:p>
    <w:p w14:paraId="661294BB" w14:textId="71E0A545" w:rsidR="003759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18) Evening blue-light reduction </w:t>
      </w:r>
    </w:p>
    <w:p w14:paraId="15B12244" w14:textId="77777777" w:rsidR="003759BC" w:rsidRDefault="003759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>
        <w:rPr>
          <w:rFonts w:ascii="Segoe UI" w:eastAsia="Times New Roman" w:hAnsi="Segoe UI" w:cs="Segoe UI"/>
          <w:color w:val="0A0A0A"/>
          <w:kern w:val="0"/>
          <w14:ligatures w14:val="none"/>
        </w:rPr>
        <w:t>1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9) Timed melatonin for circadian phase disorders </w:t>
      </w:r>
    </w:p>
    <w:p w14:paraId="66513C7B" w14:textId="49DE116F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20) Melatonin </w:t>
      </w:r>
      <w:r w:rsidR="00F04E02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prolonged release</w:t>
      </w: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for sleep maintenance </w:t>
      </w:r>
    </w:p>
    <w:p w14:paraId="2F0E15A9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21) Ramelteon (melatonin receptor agonist) </w:t>
      </w:r>
    </w:p>
    <w:p w14:paraId="240C72A9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22) Low-dose doxepin for sleep maintenance </w:t>
      </w:r>
    </w:p>
    <w:p w14:paraId="2E412E17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23) Dual orexin receptor antagonists (e.g., daridorexant, lemborexant, suvorexant) </w:t>
      </w:r>
    </w:p>
    <w:p w14:paraId="1D654A19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24) Sleep apnea treatment: CPAP/APAP </w:t>
      </w:r>
    </w:p>
    <w:p w14:paraId="745BB62B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25) Mandibular advancement device (mild-moderate OSA) </w:t>
      </w:r>
    </w:p>
    <w:p w14:paraId="2E542F8F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26) Positional therapy for positional OSA </w:t>
      </w:r>
    </w:p>
    <w:p w14:paraId="20C1B96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27) Referral for periodic limb movement disorder/restless legs treatment </w:t>
      </w:r>
    </w:p>
    <w:p w14:paraId="0992A5B7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28) Iron repletion for RLS with low ferritin </w:t>
      </w:r>
    </w:p>
    <w:p w14:paraId="5CEF2D2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29) Sleep study when indicated (OSA, narcolepsy, PLMD) </w:t>
      </w:r>
    </w:p>
    <w:p w14:paraId="7AE7C836" w14:textId="30663AEC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30) Wake-promoting schedule for shift work (planned naps, light, melatonin)</w:t>
      </w:r>
    </w:p>
    <w:p w14:paraId="501F9B01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 xml:space="preserve">Hematologic/nutritional/endocrine corrections </w:t>
      </w:r>
    </w:p>
    <w:p w14:paraId="3F9A54BC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31) Treat iron deficiency (oral iron) </w:t>
      </w:r>
    </w:p>
    <w:p w14:paraId="1DB0DF82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32) Intravenous iron for intolerance/severe deficiency </w:t>
      </w:r>
    </w:p>
    <w:p w14:paraId="03EF03E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33) Treat vitamin B12 deficiency (oral or parenteral) </w:t>
      </w:r>
    </w:p>
    <w:p w14:paraId="3A46B3BF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34) Treat folate deficiency </w:t>
      </w:r>
    </w:p>
    <w:p w14:paraId="2391EE0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35) Treat hypothyroidism (levothyroxine) </w:t>
      </w:r>
    </w:p>
    <w:p w14:paraId="787513BA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36) Treat adrenal insufficiency (physiologic glucocorticoid replacement; specialist) </w:t>
      </w:r>
    </w:p>
    <w:p w14:paraId="3A0AABF0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37) Correct vitamin D deficiency </w:t>
      </w:r>
    </w:p>
    <w:p w14:paraId="3EE596F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38) Address protein-calorie malnutrition </w:t>
      </w:r>
    </w:p>
    <w:p w14:paraId="1CCFB3DE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39) Manage diabetes with glycemic optimization </w:t>
      </w:r>
    </w:p>
    <w:p w14:paraId="53F6FBF5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40) Address chronic kidney disease-related anemia (ESA/iron per guidelines) </w:t>
      </w:r>
    </w:p>
    <w:p w14:paraId="5FA64033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41) Treat inflammatory anemia via disease control </w:t>
      </w:r>
    </w:p>
    <w:p w14:paraId="17DA1658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42) Treat celiac disease with gluten-free diet if confirmed </w:t>
      </w:r>
    </w:p>
    <w:p w14:paraId="7123CA6C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43) Treat hemochromatosis-related fatigue via phlebotomy </w:t>
      </w:r>
    </w:p>
    <w:p w14:paraId="3CA058E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44) Address hypogonadism when clinically indicated </w:t>
      </w:r>
    </w:p>
    <w:p w14:paraId="28F8B495" w14:textId="051974BE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45) Address obesity-related fatigue with comprehensive weight management</w:t>
      </w:r>
    </w:p>
    <w:p w14:paraId="19709521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Cardiovascular/orthostatic intolerance (including POTS/orthostatic hypotension) </w:t>
      </w:r>
    </w:p>
    <w:p w14:paraId="55FAA065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46) Increased fluids intake protocol </w:t>
      </w:r>
    </w:p>
    <w:p w14:paraId="07C34640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47) Increased salt intake (if appropriate) </w:t>
      </w:r>
    </w:p>
    <w:p w14:paraId="40543130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48) Compression garments (waist-high 20–30 mmHg) </w:t>
      </w:r>
    </w:p>
    <w:p w14:paraId="24546CF3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49) Physical counter-maneuvers (leg crossing, tensing) </w:t>
      </w:r>
    </w:p>
    <w:p w14:paraId="378FED8A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50) Reclined/recumbent aerobic reconditioning program </w:t>
      </w:r>
    </w:p>
    <w:p w14:paraId="25AEFEC5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51) Fludrocortisone (volume expansion; specialist) </w:t>
      </w:r>
    </w:p>
    <w:p w14:paraId="08E60DB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52) Midodrine (alpha-1 agonist) </w:t>
      </w:r>
    </w:p>
    <w:p w14:paraId="1880A318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53) Droxidopa (neurogenic OH)</w:t>
      </w:r>
    </w:p>
    <w:p w14:paraId="33DA6FC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54) Low-dose beta blockers (e.g., propranolol) for tachycardia control</w:t>
      </w:r>
    </w:p>
    <w:p w14:paraId="140FC497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55) Ivabradine (sinus rate control; select POTS) </w:t>
      </w:r>
    </w:p>
    <w:p w14:paraId="586D14AB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56) Pyridostigmine (autonomic augmentation)</w:t>
      </w:r>
    </w:p>
    <w:p w14:paraId="535F39EB" w14:textId="2873BB8E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57) Desmopressin short-term in select cases (supervised) </w:t>
      </w:r>
    </w:p>
    <w:p w14:paraId="6984E4CB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58) Sleep with head-of-bed elevation </w:t>
      </w:r>
    </w:p>
    <w:p w14:paraId="6834806F" w14:textId="073DD0EE" w:rsid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59) Treat venous insufficiency contributing to pooling</w:t>
      </w:r>
    </w:p>
    <w:p w14:paraId="3F0E4603" w14:textId="77777777" w:rsidR="00FB67B2" w:rsidRPr="00300BBC" w:rsidRDefault="00FB67B2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</w:p>
    <w:p w14:paraId="2F88FE9D" w14:textId="77777777" w:rsidR="00FB67B2" w:rsidRPr="00F04E0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:sz w:val="32"/>
          <w:szCs w:val="32"/>
          <w14:ligatures w14:val="none"/>
        </w:rPr>
      </w:pPr>
      <w:proofErr w:type="spellStart"/>
      <w:r w:rsidRPr="00F04E02">
        <w:rPr>
          <w:rFonts w:ascii="Segoe UI" w:eastAsia="Times New Roman" w:hAnsi="Segoe UI" w:cs="Segoe UI"/>
          <w:b/>
          <w:bCs/>
          <w:color w:val="0A0A0A"/>
          <w:kern w:val="0"/>
          <w:sz w:val="32"/>
          <w:szCs w:val="32"/>
          <w14:ligatures w14:val="none"/>
        </w:rPr>
        <w:t>Neurostimulants</w:t>
      </w:r>
      <w:proofErr w:type="spellEnd"/>
      <w:r w:rsidRPr="00F04E02">
        <w:rPr>
          <w:rFonts w:ascii="Segoe UI" w:eastAsia="Times New Roman" w:hAnsi="Segoe UI" w:cs="Segoe UI"/>
          <w:b/>
          <w:bCs/>
          <w:color w:val="0A0A0A"/>
          <w:kern w:val="0"/>
          <w:sz w:val="32"/>
          <w:szCs w:val="32"/>
          <w14:ligatures w14:val="none"/>
        </w:rPr>
        <w:t xml:space="preserve"> and wake-promoting agents (context-specific)</w:t>
      </w:r>
      <w:r w:rsidRPr="00F04E02">
        <w:rPr>
          <w:rFonts w:ascii="Segoe UI" w:eastAsia="Times New Roman" w:hAnsi="Segoe UI" w:cs="Segoe UI"/>
          <w:color w:val="0A0A0A"/>
          <w:kern w:val="0"/>
          <w:sz w:val="32"/>
          <w:szCs w:val="32"/>
          <w14:ligatures w14:val="none"/>
        </w:rPr>
        <w:t xml:space="preserve"> </w:t>
      </w:r>
    </w:p>
    <w:p w14:paraId="564A6A94" w14:textId="77777777" w:rsidR="00FB67B2" w:rsidRDefault="00FB67B2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</w:p>
    <w:p w14:paraId="7423281C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60) Modafinil (sleep disorders, select cancer/MS fatigue) </w:t>
      </w:r>
    </w:p>
    <w:p w14:paraId="7A2DC38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61) Armodafinil </w:t>
      </w:r>
    </w:p>
    <w:p w14:paraId="0537CE63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62) Methylphenidate (cancer-related fatigue; ADHD comorbidity) </w:t>
      </w:r>
    </w:p>
    <w:p w14:paraId="0738F0CA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63)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Lisdexamfetamine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/dextroamphetamine (select cases;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off-label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for fatigue) </w:t>
      </w:r>
    </w:p>
    <w:p w14:paraId="1E8FBC55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 xml:space="preserve">64)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Pitolisant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(H3 antagonist; narcolepsy-related fatigue) </w:t>
      </w:r>
    </w:p>
    <w:p w14:paraId="1A11E712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65)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Solriamfetol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(narcolepsy/OSA residual sleepiness) </w:t>
      </w:r>
    </w:p>
    <w:p w14:paraId="42D5A771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66) Amantadine (MS/post-viral fatigue; mixed evidence) </w:t>
      </w:r>
    </w:p>
    <w:p w14:paraId="307C5AD6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67) Caffeine/coffee strategic use </w:t>
      </w:r>
    </w:p>
    <w:p w14:paraId="2A379CA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68) Nicotine replacement for withdrawal-related fatigue (short-term, cessation aid) </w:t>
      </w:r>
    </w:p>
    <w:p w14:paraId="41300707" w14:textId="2DB59591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69) Bupropion (dopaminergic/noradrenergic; depression with fatigue)</w:t>
      </w:r>
    </w:p>
    <w:p w14:paraId="1ABF31D1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Antidepressants/anxiolytics when mood/anxiety contribute </w:t>
      </w:r>
    </w:p>
    <w:p w14:paraId="3BC04CF5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70) SNRIs (duloxetine, venlafaxine) for depression/anxiety with pain/fatigue </w:t>
      </w:r>
    </w:p>
    <w:p w14:paraId="6D69CEDB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71) SSRIs (e.g., sertraline, escitalopram) for depression/anxiety with fatigue </w:t>
      </w:r>
    </w:p>
    <w:p w14:paraId="5A919C16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72) Mirtazapine (sleep/pain comorbidity) </w:t>
      </w:r>
    </w:p>
    <w:p w14:paraId="7AA5478F" w14:textId="31B7284B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73) Tricyclics low dose (amitriptyline/nortriptyline) for pain/sleep </w:t>
      </w:r>
    </w:p>
    <w:p w14:paraId="59072785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74) Buspirone (anxiety-related fatigue) </w:t>
      </w:r>
    </w:p>
    <w:p w14:paraId="6A8A762D" w14:textId="1F1DE5D7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75) Psychotherapy (CBT/interpersonal therapy) for depression/anxiety</w:t>
      </w:r>
    </w:p>
    <w:p w14:paraId="1CD762E7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Pain, inflammation, and rheumatologic contributors </w:t>
      </w:r>
    </w:p>
    <w:p w14:paraId="487D8238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76) Optimize analgesia per pain phenotype (acetaminophen, NSAIDs as appropriate) </w:t>
      </w:r>
    </w:p>
    <w:p w14:paraId="2A6D75C8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77) SNRIs for neuropathic/fibromyalgia pain</w:t>
      </w:r>
    </w:p>
    <w:p w14:paraId="7CB39B1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78) Gabapentin/pregabalin for neuropathic pain and sleep </w:t>
      </w:r>
    </w:p>
    <w:p w14:paraId="341F78C2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79)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Low-do</w:t>
      </w:r>
      <w:proofErr w:type="gramEnd"/>
    </w:p>
    <w:p w14:paraId="2A9AF3C0" w14:textId="797FBA6A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se naltrexone (fibromyalgia/ME/CFS; emerging evidence) </w:t>
      </w:r>
    </w:p>
    <w:p w14:paraId="4C53A762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80) Treat inflammatory arthritis (DMARDs/biologics) </w:t>
      </w:r>
    </w:p>
    <w:p w14:paraId="519919C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81) Treat polymyalgia rheumatica/temporal arteritis per guidelines </w:t>
      </w:r>
    </w:p>
    <w:p w14:paraId="6058C3BD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82) Migraine prevention (beta blockers, topiramate, CGRP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mAbs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) to reduce fatigue burden </w:t>
      </w:r>
    </w:p>
    <w:p w14:paraId="40F18F6A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83) Physical therapy and graded strengthening for chronic pain deconditioning</w:t>
      </w:r>
    </w:p>
    <w:p w14:paraId="5CE485FF" w14:textId="0E179DD1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84) Multidisciplinary pain rehabilitation programs</w:t>
      </w:r>
    </w:p>
    <w:p w14:paraId="26EC2457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Infectious, post-infectious, and long COVID-related approaches </w:t>
      </w:r>
    </w:p>
    <w:p w14:paraId="09D26904" w14:textId="77777777" w:rsidR="00FB67B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85) Evidence-based treatment of specific infections (e.g., antivirals/antibiotics as indicated) </w:t>
      </w:r>
    </w:p>
    <w:p w14:paraId="04FE857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86) Symptom-titrated rehabilitation and pacing (avoid push-crash) </w:t>
      </w:r>
    </w:p>
    <w:p w14:paraId="31341F46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87) Breathing retraining for dysfunctional breathing </w:t>
      </w:r>
    </w:p>
    <w:p w14:paraId="2470FB97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88) Autonomic rehabilitation for dysautonomia in long COVID </w:t>
      </w:r>
    </w:p>
    <w:p w14:paraId="01FD9373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89) Antihistamines H1/H2 trial (emerging/limited evidence in long COVID) </w:t>
      </w:r>
    </w:p>
    <w:p w14:paraId="58C510A6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90) Intranasal corticosteroids for chronic rhinosinusitis-related fatigue </w:t>
      </w:r>
    </w:p>
    <w:p w14:paraId="45F565D2" w14:textId="780E544D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91) Vaccination updates to reduce recurrent illness burden</w:t>
      </w:r>
    </w:p>
    <w:p w14:paraId="331FE5C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Neurologic and MS-related fatigue</w:t>
      </w:r>
    </w:p>
    <w:p w14:paraId="207ADE3B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92) Optimize disease-modifying therapy in MS </w:t>
      </w:r>
    </w:p>
    <w:p w14:paraId="7EF6B421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93) Amantadine for MS fatigue </w:t>
      </w:r>
    </w:p>
    <w:p w14:paraId="3889CE12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94) Modafinil for MS fatigue (mixed evidence) </w:t>
      </w:r>
    </w:p>
    <w:p w14:paraId="0EC13838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95) Dalfampridine for MS walking—may indirectly impact fatigue </w:t>
      </w:r>
    </w:p>
    <w:p w14:paraId="72500F7D" w14:textId="19B34DED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96) Cooling vests/strategies for heat-sensitive MS fatigue</w:t>
      </w:r>
    </w:p>
    <w:p w14:paraId="191B682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 xml:space="preserve">Oncology and palliative care (cancer-related fatigue, CRF) </w:t>
      </w:r>
    </w:p>
    <w:p w14:paraId="2E8DEB59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97) Supervised aerobic and resistance exercise during/after treatment </w:t>
      </w:r>
    </w:p>
    <w:p w14:paraId="7ECBC65A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98) Psychosocial interventions (CBT, mindfulness) for CRF </w:t>
      </w:r>
    </w:p>
    <w:p w14:paraId="1BA4E868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99) Acupuncture for CRF (adjunct) </w:t>
      </w:r>
    </w:p>
    <w:p w14:paraId="32460A8A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100) American ginseng (Panax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quinquefolius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) for CRF </w:t>
      </w:r>
    </w:p>
    <w:p w14:paraId="12268586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101) Methylphenidate short-term for CRF (select) </w:t>
      </w:r>
    </w:p>
    <w:p w14:paraId="4070F5D0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102) Modafinil/armodafinil in CRF (mixed/conditional)</w:t>
      </w:r>
    </w:p>
    <w:p w14:paraId="4FFF7728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103) Erythropoiesis-stimulating agents in chemotherapy-induced anemia per guidelines 104) Treat hypothyroidism induced by immunotherapy/RT</w:t>
      </w:r>
    </w:p>
    <w:p w14:paraId="046F2553" w14:textId="168B091C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105) Sleep disorder screening and management in cancer care</w:t>
      </w:r>
    </w:p>
    <w:p w14:paraId="01863A72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Respiratory and other organ-system contributors </w:t>
      </w:r>
    </w:p>
    <w:p w14:paraId="73F716B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106) Optimize asthma/COPD control </w:t>
      </w:r>
    </w:p>
    <w:p w14:paraId="471E83A0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107) Pulmonary rehabilitation (COPD/ILD) </w:t>
      </w:r>
    </w:p>
    <w:p w14:paraId="06D5D6D5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108) Treat heart failure per guideline-directed therapy</w:t>
      </w:r>
    </w:p>
    <w:p w14:paraId="2A1AFE9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109) Treat chronic liver disease complications (hepatic encephalopathy, lactulose/rifaximin) </w:t>
      </w:r>
    </w:p>
    <w:p w14:paraId="36F79ED2" w14:textId="01440907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110) Address obstructive uropathy/nocturia disrupting sleep</w:t>
      </w:r>
    </w:p>
    <w:p w14:paraId="23D3A7B5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Natural products and nutraceuticals (quality-controlled; target deficiencies) </w:t>
      </w:r>
    </w:p>
    <w:p w14:paraId="364253B2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111) Coenzyme Q10 (and/or ubiquinol) </w:t>
      </w:r>
    </w:p>
    <w:p w14:paraId="50F42AF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112) NADH or NAD precursors (e.g., nicotinamide riboside; mixed evidence) </w:t>
      </w:r>
    </w:p>
    <w:p w14:paraId="7D1A80D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113) Creatine monohydrate </w:t>
      </w:r>
    </w:p>
    <w:p w14:paraId="2EBC22FE" w14:textId="02973009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114) Riboflavin (B2)</w:t>
      </w:r>
    </w:p>
    <w:p w14:paraId="776B96DA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115) Thiamine (B1), especially in high-carb diets or post-infectious states </w:t>
      </w:r>
    </w:p>
    <w:p w14:paraId="5C12ADF9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116) Magnesium (glycinate/citrate) </w:t>
      </w:r>
    </w:p>
    <w:p w14:paraId="164C4825" w14:textId="07787C0D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117) Omega-3 fatty acids (EPA/DHA) </w:t>
      </w:r>
    </w:p>
    <w:p w14:paraId="05B02F60" w14:textId="77777777" w:rsidR="007451EA" w:rsidRDefault="007451EA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>
        <w:rPr>
          <w:rFonts w:ascii="Segoe UI" w:eastAsia="Times New Roman" w:hAnsi="Segoe UI" w:cs="Segoe UI"/>
          <w:color w:val="0A0A0A"/>
          <w:kern w:val="0"/>
          <w14:ligatures w14:val="none"/>
        </w:rPr>
        <w:t>1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18) Acetyl-L-carnitine (mixed; avoid in certain chemo neuropathies) </w:t>
      </w:r>
    </w:p>
    <w:p w14:paraId="12CD43E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119) L-carnitine in dialysis-related fatigue </w:t>
      </w:r>
    </w:p>
    <w:p w14:paraId="6CF04067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120) Alpha-lipoic acid (neuropathic pain/energy; mixed evidence) </w:t>
      </w:r>
    </w:p>
    <w:p w14:paraId="5148E160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121) Ashwagandha (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Withania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somnifera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) adaptogen </w:t>
      </w:r>
    </w:p>
    <w:p w14:paraId="7EF44B85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122) Rhodiola rosea adaptogen </w:t>
      </w:r>
    </w:p>
    <w:p w14:paraId="55997015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123) Panax ginseng </w:t>
      </w:r>
    </w:p>
    <w:p w14:paraId="5EA08CD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124) American ginseng (CRF evidence) </w:t>
      </w:r>
    </w:p>
    <w:p w14:paraId="1A06675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125)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Eleutherococcus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senticosus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(eleuthero) </w:t>
      </w:r>
    </w:p>
    <w:p w14:paraId="693EBB10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126) Cordyceps militaris/sinensis extracts (preliminary data) </w:t>
      </w:r>
    </w:p>
    <w:p w14:paraId="2D4503B8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127) Ganoderma lucidum (reishi; sleep/immune modulation) </w:t>
      </w:r>
    </w:p>
    <w:p w14:paraId="333F0E04" w14:textId="332DD9DD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128) Bacopa </w:t>
      </w:r>
      <w:r w:rsidR="007451EA">
        <w:rPr>
          <w:rFonts w:ascii="Segoe UI" w:eastAsia="Times New Roman" w:hAnsi="Segoe UI" w:cs="Segoe UI"/>
          <w:color w:val="0A0A0A"/>
          <w:kern w:val="0"/>
          <w14:ligatures w14:val="none"/>
        </w:rPr>
        <w:t>1</w:t>
      </w: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monnieri (cognitive fatigue; mixed) </w:t>
      </w:r>
    </w:p>
    <w:p w14:paraId="28890391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129) Saffron (mood-related fatigue) </w:t>
      </w:r>
    </w:p>
    <w:p w14:paraId="505E9988" w14:textId="64768DE1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130) L-theanine (sleep quality/anxiety) </w:t>
      </w:r>
    </w:p>
    <w:p w14:paraId="2521B9DC" w14:textId="77777777" w:rsidR="007451EA" w:rsidRDefault="007451EA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>
        <w:rPr>
          <w:rFonts w:ascii="Segoe UI" w:eastAsia="Times New Roman" w:hAnsi="Segoe UI" w:cs="Segoe UI"/>
          <w:color w:val="0A0A0A"/>
          <w:kern w:val="0"/>
          <w14:ligatures w14:val="none"/>
        </w:rPr>
        <w:t>1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31) Beetroot juice (dietary nitrates for exercise tolerance) </w:t>
      </w:r>
    </w:p>
    <w:p w14:paraId="57524D25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132) Tart cherry concentrate (sleep/DOMS recovery) </w:t>
      </w:r>
    </w:p>
    <w:p w14:paraId="754F32E1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 xml:space="preserve">133) Vitamin C repletion in deficiency or after infection </w:t>
      </w:r>
    </w:p>
    <w:p w14:paraId="4B630C9C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134) Vitamin B12 supplementation when low-normal with symptoms (individualized) 135) Protein supplementation if intake is low </w:t>
      </w:r>
    </w:p>
    <w:p w14:paraId="1E51DC92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136) Mediterranean diet pattern</w:t>
      </w:r>
    </w:p>
    <w:p w14:paraId="0A5B7FB1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137) Low–FODMAP elimination/rechallenge when IBS-driven fatigue prominent</w:t>
      </w:r>
    </w:p>
    <w:p w14:paraId="5EFF1201" w14:textId="187A1D85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138) Probiotics (strain-specific; e.g., B. lactis HN019) for gut symptoms that worsen fatigue 139) Anti-inflammatory spice adjuncts (curcumin; mixed for fatigue) </w:t>
      </w:r>
    </w:p>
    <w:p w14:paraId="5494A492" w14:textId="259BA469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140) Sunlight/outdoor time (light + activity + mood effects)</w:t>
      </w:r>
    </w:p>
    <w:p w14:paraId="352B32B9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Physical and mind-body therapies </w:t>
      </w:r>
    </w:p>
    <w:p w14:paraId="6CFFA339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141) Tai chi for chronic illness-related fatigue </w:t>
      </w:r>
    </w:p>
    <w:p w14:paraId="0E2300B6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142) Yoga (gentle/restorative forms) </w:t>
      </w:r>
    </w:p>
    <w:p w14:paraId="571A3966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143) Qigong 144) Acupressure/self-acupressure routines </w:t>
      </w:r>
    </w:p>
    <w:p w14:paraId="6B49D96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145) Massage therapy </w:t>
      </w:r>
    </w:p>
    <w:p w14:paraId="4323B454" w14:textId="1FCB295F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146) Breathing techniques (slow diaphragmatic, CO2 tolerance) </w:t>
      </w:r>
    </w:p>
    <w:p w14:paraId="002C2958" w14:textId="77777777" w:rsidR="007451EA" w:rsidRDefault="007451EA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>
        <w:rPr>
          <w:rFonts w:ascii="Segoe UI" w:eastAsia="Times New Roman" w:hAnsi="Segoe UI" w:cs="Segoe UI"/>
          <w:color w:val="0A0A0A"/>
          <w:kern w:val="0"/>
          <w14:ligatures w14:val="none"/>
        </w:rPr>
        <w:t>1</w:t>
      </w:r>
      <w:r w:rsidR="00300BBC"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47) Guided imagery/relaxation training </w:t>
      </w:r>
    </w:p>
    <w:p w14:paraId="1C59EF6C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148) Biofeedback for autonomic balance </w:t>
      </w:r>
    </w:p>
    <w:p w14:paraId="3883CA4E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149) Cognitive remediation/compensatory strategies for brain fog </w:t>
      </w:r>
    </w:p>
    <w:p w14:paraId="657A5D6A" w14:textId="4142BE1A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150) Heat/cold contrast hydrotherapy (symptom management)</w:t>
      </w:r>
    </w:p>
    <w:p w14:paraId="78D60EDD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Medical processes that reduce fatigue drivers </w:t>
      </w:r>
    </w:p>
    <w:p w14:paraId="2A011C18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151) Medication deprescribing to remove sedating/anticholinergic burden </w:t>
      </w:r>
    </w:p>
    <w:p w14:paraId="109E509E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152) Switch from sedating antihypertensives to alternatives when appropriate </w:t>
      </w:r>
    </w:p>
    <w:p w14:paraId="7BB16B28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153) Treat chronic infections/inflammation (sinusitis, periodontitis) when present </w:t>
      </w:r>
    </w:p>
    <w:p w14:paraId="2ED08C7F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154) Correct vision/hearing deficits to reduce cognitive load </w:t>
      </w:r>
    </w:p>
    <w:p w14:paraId="5ACEB97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155) Address sleep-interfering nocturia (urology management) </w:t>
      </w:r>
    </w:p>
    <w:p w14:paraId="64DF72D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156) Treat perimenopausal symptoms affecting sleep (e.g., CBT-I, hormone therapy when appropriate) </w:t>
      </w:r>
    </w:p>
    <w:p w14:paraId="526EAB5C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157) Treat seasonal affective disorder with light therapy </w:t>
      </w:r>
    </w:p>
    <w:p w14:paraId="6AA90F8B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158) Address GERD/night reflux that fragments sleep</w:t>
      </w:r>
    </w:p>
    <w:p w14:paraId="6615ECFF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159) Manage allergies/rhinitis that impair sleep and breathing</w:t>
      </w:r>
    </w:p>
    <w:p w14:paraId="225E8653" w14:textId="7231D218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160) Smoking cessation with structured program (fatigue improves over weeks)</w:t>
      </w:r>
    </w:p>
    <w:p w14:paraId="028B308B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Procedural and specialized </w:t>
      </w:r>
    </w:p>
    <w:p w14:paraId="7FE9B6BC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161) Iron infusion clinics for refractory deficiency </w:t>
      </w:r>
    </w:p>
    <w:p w14:paraId="58A90BC3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162) Autonomic testing and targeted therapy for dysautonomia </w:t>
      </w:r>
    </w:p>
    <w:p w14:paraId="5810A514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163) Cardiac rehab for post-cardiac event fatigue </w:t>
      </w:r>
    </w:p>
    <w:p w14:paraId="55F38812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164) Post-ICU syndrome rehabilitation programs </w:t>
      </w:r>
    </w:p>
    <w:p w14:paraId="0148FAD5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165) Multidisciplinary long COVID clinics (individualized plans) </w:t>
      </w:r>
    </w:p>
    <w:p w14:paraId="02D211F1" w14:textId="77777777" w:rsidR="007451EA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166) Sleep dentistry for mandibular advancement devices </w:t>
      </w:r>
    </w:p>
    <w:p w14:paraId="1F53D753" w14:textId="67CB719A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167) Neuromodulation trials in select conditions (investigational; specialist)</w:t>
      </w:r>
    </w:p>
    <w:p w14:paraId="6E785554" w14:textId="5B844DDE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</w:p>
    <w:p w14:paraId="14E0EC7A" w14:textId="77777777" w:rsidR="00300BBC" w:rsidRPr="00F04E0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A0A0A"/>
          <w:kern w:val="0"/>
          <w:sz w:val="32"/>
          <w:szCs w:val="32"/>
          <w14:ligatures w14:val="none"/>
        </w:rPr>
      </w:pPr>
    </w:p>
    <w:p w14:paraId="3CF0EB3B" w14:textId="123EF8F1" w:rsidR="00300BBC" w:rsidRPr="00F04E02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A0A0A"/>
          <w:kern w:val="0"/>
          <w:sz w:val="32"/>
          <w:szCs w:val="32"/>
          <w14:ligatures w14:val="none"/>
        </w:rPr>
      </w:pPr>
      <w:r w:rsidRPr="00F04E02">
        <w:rPr>
          <w:rFonts w:ascii="Segoe UI" w:eastAsia="Times New Roman" w:hAnsi="Segoe UI" w:cs="Segoe UI"/>
          <w:b/>
          <w:bCs/>
          <w:color w:val="0A0A0A"/>
          <w:kern w:val="0"/>
          <w:sz w:val="32"/>
          <w:szCs w:val="32"/>
          <w14:ligatures w14:val="none"/>
        </w:rPr>
        <w:lastRenderedPageBreak/>
        <w:t>References (selected, full citations)</w:t>
      </w:r>
    </w:p>
    <w:p w14:paraId="1655B558" w14:textId="77777777" w:rsidR="00300BBC" w:rsidRPr="00300BBC" w:rsidRDefault="00300BBC" w:rsidP="00300BBC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A0A0A"/>
          <w:kern w:val="0"/>
          <w14:ligatures w14:val="none"/>
        </w:rPr>
      </w:pPr>
    </w:p>
    <w:p w14:paraId="017D0A0F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National Institute for Health and Care Excellence (NICE).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Myalgic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encephalomyelitis (or encephalopathy)/chronic fatigue syndrome: diagnosis and management. NICE Guideline NG206. 2021.</w:t>
      </w:r>
    </w:p>
    <w:p w14:paraId="34F789D6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Centers for Disease Control and Prevention. ME/CFS: Clinical Care.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Updated 2023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</w:t>
      </w:r>
    </w:p>
    <w:p w14:paraId="176FACEA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World Health Organization. Post COVID-19 condition (Long COVID): key facts. 2023.</w:t>
      </w:r>
    </w:p>
    <w:p w14:paraId="324947A4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Raj SR, Guzman JC, Harvey P, et al. Canadian Cardiovascular Society Position Statement on POTS and related disorders of orthostatic intolerance. Can J Cardiol. 2020;36(3):357–372.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doi:10.1016/j.cjca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.2019.12.024</w:t>
      </w:r>
    </w:p>
    <w:p w14:paraId="404E2A5E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Vernino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S, Bourne KM, Stiles LE, et al. Autonomic Disorders Consortium statement on POTS diagnosis and management. Auton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Neurosci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2021;235:102828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doi:10.1016/j.autneu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.2021.102828</w:t>
      </w:r>
    </w:p>
    <w:p w14:paraId="11BC3ACB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Qaseem A,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Kansagara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D,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Forciea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MA, et al. Management of chronic insomnia disorder in adults: ACP clinical practice guideline. Ann Intern Med. 2016;165(2):125–133. doi:10.7326/M15-2175</w:t>
      </w:r>
    </w:p>
    <w:p w14:paraId="7D28496C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Ramar K, Malhotra RK, Carden KA, et al. AASM clinical practice guideline for diagnostic testing for adult OSA. J Clin Sleep Med. 2017;13(3):479–504. doi:10.5664/jcsm.6506</w:t>
      </w:r>
    </w:p>
    <w:p w14:paraId="0D959F9C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Wilt TJ, MacDonald R, Brasure M, et al. Pharmacologic therapy for OSA: a systematic review. Ann Intern Med. 2013;159(7):489–498. doi:10.7326/0003-4819-159-7-201310010-00006</w:t>
      </w:r>
    </w:p>
    <w:p w14:paraId="4018E263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Young T, Finn L, Peppard PE, et al. Sleep disordered breathing and fatigue. Am J Respir Crit Care Med. 2002;165(9):1217–1221. doi:10.1164/rccm.2101001</w:t>
      </w:r>
    </w:p>
    <w:p w14:paraId="15B1CB15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Verdon F, Burnand B,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Stubi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CL, et al. Iron supplementation for unexplained fatigue in non-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anaemic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women: double-blind RCT. BMJ.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2003;326:1124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 doi:10.1136/bmj.326.7399.1124</w:t>
      </w:r>
    </w:p>
    <w:p w14:paraId="60C8934F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Krayenbuehl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PA,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Battegay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E,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Breymann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C, et al. Intravenous iron for fatigue in non-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anaemic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, iron-deficient women: RCT. Blood. 2011;118(12):3222–3227. doi:10.1182/blood-2011-04-348755</w:t>
      </w:r>
    </w:p>
    <w:p w14:paraId="09C81DC3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Jonklaas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J, Bianco AC, Bauer AJ, et al. Guidelines for hypothyroidism in adults: ATA/AACE. Thyroid. 2014;24(12):1670–1751. doi:10.1089/thy.2014.0028</w:t>
      </w:r>
    </w:p>
    <w:p w14:paraId="5D2A7012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Nowak A, Boesch L, Andres E, et al. Vitamin D supplementation and fatigue: RCT in vitamin D-deficient individuals. Medicine (Baltimore). 2016;95(52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):e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5353. doi:10.1097/MD.0000000000005353</w:t>
      </w:r>
    </w:p>
    <w:p w14:paraId="401A3F27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 xml:space="preserve">Saini A, Miller CJ, Gannon MC, et al. Erythropoiesis-stimulating agents in chemotherapy-induced anemia. Cochrane Database Syst Rev.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2023;CD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003407.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doi:10.1002/14651858.CD003407.pub5</w:t>
      </w:r>
      <w:proofErr w:type="gramEnd"/>
    </w:p>
    <w:p w14:paraId="49F58220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Mustian KM, Alfano CM, Heckler C, et al. Comparison of pharma, exercise, and psychological interventions for CRF: meta-analysis. JAMA Oncol. 2017;3(7):961–968. doi:10.1001/jamaoncol.2016.4919</w:t>
      </w:r>
    </w:p>
    <w:p w14:paraId="6A8DDFFC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Lyman GH, Bohlke K, Cohen L, et al. ASCO guideline on integrative medicine for oncology patients: fatigue management. J Clin Oncol. 2022;40(28):3203–3226. doi:10.1200/JCO.22.00613</w:t>
      </w:r>
    </w:p>
    <w:p w14:paraId="5FD6C8FF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Barton DL, Liu H, Dakhil SR, et al. Wisconsin ginseng for CRF: RCT. J Natl Cancer Inst. 2013;105(16):1230–1238. doi:10.1093/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jnci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/djt181</w:t>
      </w:r>
    </w:p>
    <w:p w14:paraId="4DE9C18B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Puetz TW, Herring MP. Differential effects of exercise on fatigue in chronic illness: meta-analysis. Psychol Bull. 2012;138(6):988–1015. doi:10.1037/a0027880</w:t>
      </w:r>
    </w:p>
    <w:p w14:paraId="1BB2C259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Cella D, Davis K, Breitbart W, Curt G. Cancer-related fatigue: prevalence and screening. Oncologist. 2001;6(Suppl 1):9–16.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doi:10.1634/theoncologist.6-suppl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_1-9</w:t>
      </w:r>
    </w:p>
    <w:p w14:paraId="33D6836F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Yang C, White DP, Winkelman JW, et al. CPAP improves fatigue in OSA: RCT evidence. Sleep. 2007;30(4):511–519. doi:10.1093/sleep/30.4.511</w:t>
      </w:r>
    </w:p>
    <w:p w14:paraId="477D0E84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Krupp LB, LaRocca NG, Muir-Nash J, Steinberg AD. Fatigue in MS: scale development. Arch Neurol. 1989;46(10):1121–1123. doi:10.1001/archneur.1989.00520460115022</w:t>
      </w:r>
    </w:p>
    <w:p w14:paraId="23A2CBF3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Khan F, Amatya B, Galea M, et al. MS fatigue management: systematic review. J Clin Med. 2020;9(10):3420. doi:10.3390/jcm9103420</w:t>
      </w:r>
    </w:p>
    <w:p w14:paraId="3776F5A1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Yang MM, Cooney LG, Ahn JS, et al. Low-dose naltrexone in fibromyalgia: systematic review. Arthritis Care Res. 2023;75(5):1076–1085. doi:10.1002/acr.24887</w:t>
      </w:r>
    </w:p>
    <w:p w14:paraId="69B9FED9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Castro-Marrero J, Cordero MD, Segundo MJ, et al. CoQ10 plus NADH in ME/CFS: randomized trial.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Antioxid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Redox Signal. 2015;22(8):679–685. doi:10.1089/ars.2014.6141</w:t>
      </w:r>
    </w:p>
    <w:p w14:paraId="1F72B11D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Block KI, Koch AC, Mead MN, et al. Ginseng in cancer-related fatigue: systematic review. J Natl Cancer Inst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Monogr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 2014;2014(50):238–245. doi:10.1093/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jncimonographs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/lgu031</w:t>
      </w:r>
    </w:p>
    <w:p w14:paraId="0E0156B1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Darbishire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L, Ridsdale L, Panayiotopoulos CP. Modafinil for MS fatigue: randomized, double-blind, crossover trial. J Neurol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Neurosurg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Psychiatry. 2003;74(2):192–196. doi:10.1136/jnnp.74.2.192</w:t>
      </w:r>
    </w:p>
    <w:p w14:paraId="64677DC5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Asano M, Finlayson ML. Meta-analysis of pharmacologic therapies for MS fatigue. Arch Phys Med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Rehabil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. 2014;95(7):1221–1231.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doi:10.1016/j.apmr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.2014.02.009</w:t>
      </w:r>
    </w:p>
    <w:p w14:paraId="7150D49E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>Busija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L, Bridgett L, Williams SRM, et al. Fibromyalgia management overview. Best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Pract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Res Clin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Rheumatol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. 2013;27(3):369–380.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doi:10.1016/j.berh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.2013.09.006</w:t>
      </w:r>
    </w:p>
    <w:p w14:paraId="44F99A5F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Choi CJ, Park SK, Lee YK, et al. Effect of rhodiola on fatigue: systematic review/meta-analysis. BMC Complement Altern Med.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2014;14:198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 doi:10.1186/1472-6882-14-198</w:t>
      </w:r>
    </w:p>
    <w:p w14:paraId="36A41AC9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Lopresti AL, Smith SJ, Malvi H,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Kodgule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R. Ashwagandha for stress/anxiety: systematic review with fatigue outcomes. J Clin Med. 2019;8(10):1398. doi:10.3390/jcm8101398</w:t>
      </w:r>
    </w:p>
    <w:p w14:paraId="50A4568D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Benton D, Donohoe RT. The influence of creatine supplementation on cognitive functioning and fatigue. Br J Nutr. 2011;105(7):1101–1113. doi:10.1017/S0007114510004733</w:t>
      </w:r>
    </w:p>
    <w:p w14:paraId="4B994EA4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Bloomer RJ, Smith WA. Reishi mushroom for fatigue and wellbeing: pilot data. J Altern Complement Med. 2010;16(9):971–977. doi:10.1089/acm.2009.0284</w:t>
      </w:r>
    </w:p>
    <w:p w14:paraId="536AC73D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Hardeland R. Melatonin and fatigue-related conditions. Int J Mol Sci. 2012;13(2):1887–1937. doi:10.3390/ijms13021887</w:t>
      </w:r>
    </w:p>
    <w:p w14:paraId="426A4AF3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Morgenthaler TI, Lee-Chiong T, Alessi C, et al. Practice parameters for the clinical evaluation and treatment of circadian rhythm sleep disorders. Sleep. 2007;30(11):1445–1459. doi:10.1093/sleep/30.11.1445</w:t>
      </w:r>
    </w:p>
    <w:p w14:paraId="02CA1350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Bourke R, Anderson V, Yang JS, et al. Cognitive-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behavioural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treatment of insomnia and fatigue in cancer survivors: RCT. J Clin Oncol. 2011;29(21):2799–2806. doi:10.1200/JCO.2010.32.7500</w:t>
      </w:r>
    </w:p>
    <w:p w14:paraId="1D539F09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Karlsen TI, Tveit KS, Thorsby PM, et al. Vitamin B12 treatment for fatigue: systematic review. Br J Gen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Pract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 2016;66(647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):e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321–e327. doi:10.3399/bjgp16X685285</w:t>
      </w:r>
    </w:p>
    <w:p w14:paraId="2C08CDE0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Abaraogu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UO, Dall PM,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Seenan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CA, et al. Tai chi and qigong for cancer-related fatigue: systematic review. Support Care Cancer. 2016;24(5):1959–1976. doi:10.1007/s00520-015-2951-6</w:t>
      </w:r>
    </w:p>
    <w:p w14:paraId="68CEDE4B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Schünemann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HJ, Cushman M, Burnett AE, et al. American Society of Hematology 2019 guidelines for sickle cell disease transfusions (fatigue implications). Blood Adv. 2019;3(23):3829–3857. doi:10.1182/bloodadvances.2019000916</w:t>
      </w:r>
    </w:p>
    <w:p w14:paraId="6332CDDE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Sorensen J, Rouch L, Yaffe K, et al. Deprescribing and fatigue in older adults: narrative review. Drugs Aging. 2020;37(7):509–517. doi:10.1007/s40266-020-00768-5</w:t>
      </w:r>
    </w:p>
    <w:p w14:paraId="2F10A9B2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Malekzadeh J,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Naghizadeh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MM, Parsa S, et al. L-carnitine in hemodialysis-related fatigue: RCT. Iran J Kidney Dis. 2011;5(1):21–26.</w:t>
      </w:r>
    </w:p>
    <w:p w14:paraId="2D4AE8A8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Spielman AJ, Caruso LS, Glovinsky PB. Behavioral models for insomnia and fatigue. Clin Psychol Rev. 1987;7(4):381–402. doi:10.1016/0272-7358(87)90007-4</w:t>
      </w:r>
    </w:p>
    <w:p w14:paraId="2DCC4A73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lastRenderedPageBreak/>
        <w:t>Greenhalgh T, Knight M, A’Court C, et al. Management of post-acute COVID-19 in primary care. BMJ. 2020;370:m3026. doi:10.1136/bmj.m3026</w:t>
      </w:r>
    </w:p>
    <w:p w14:paraId="1150FA51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Komaroff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AL, Bateman L. Will COVID-19 lead to ME/CFS? Front Med. 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2021;7:606824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. doi:10.3389/fmed.2020.606824</w:t>
      </w:r>
    </w:p>
    <w:p w14:paraId="6A9FB56A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Selsick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H, 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Olaithe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M, Bucks RS, et al. Modafinil/armodafinil for residual sleepiness in OSA: meta-analysis. J Clin Sleep Med. 2021;17(11):2267–2277. doi:10.5664/jcsm.9446</w:t>
      </w:r>
    </w:p>
    <w:p w14:paraId="0BFF81FF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Bruera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 xml:space="preserve"> E, Valero V, Driver L, et al. Methylphenidate for cancer fatigue: double-blind trial. J Clin Oncol. 2006;24(13):2073–2078. doi:10.1200/JCO.2005.03.9231</w:t>
      </w:r>
    </w:p>
    <w:p w14:paraId="642AC8FC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Fink JN, Loprinzi CL, Sloan JA, et al. Methylphenidate vs placebo for cancer fatigue: RCT. J Clin Oncol. 2010;28(23):3673–3679. doi:10.1200/JCO.2009.26.3248</w:t>
      </w:r>
    </w:p>
    <w:p w14:paraId="586D51F9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Lim KE, Renn BN, Chan M, et al. Mindfulness-based interventions for fatigue: meta-analysis. Ann Behav Med. 2019;53(9):741–756. doi:10.1093/</w:t>
      </w:r>
      <w:proofErr w:type="spell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abm</w:t>
      </w:r>
      <w:proofErr w:type="spell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/kay090</w:t>
      </w:r>
    </w:p>
    <w:p w14:paraId="74EEA2E8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O’Connor PJ, Puetz TW. Chronic physical activity and feelings of energy and fatigue. Psychol Bull. 2005;131(5):729–751. doi:10.1037/0033-2909.131.5.729</w:t>
      </w:r>
    </w:p>
    <w:p w14:paraId="01EC9C3D" w14:textId="77777777" w:rsidR="00300BBC" w:rsidRPr="00300BBC" w:rsidRDefault="00300BBC" w:rsidP="00300BBC">
      <w:pPr>
        <w:numPr>
          <w:ilvl w:val="0"/>
          <w:numId w:val="3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0A0A0A"/>
          <w:kern w:val="0"/>
          <w14:ligatures w14:val="none"/>
        </w:rPr>
      </w:pPr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Whelton PK, Carey RM, Aronow WS, et al. 2017 ACC/AHA BP guideline (medication fatigue implications). Hypertension. 2018;71(6</w:t>
      </w:r>
      <w:proofErr w:type="gramStart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):e</w:t>
      </w:r>
      <w:proofErr w:type="gramEnd"/>
      <w:r w:rsidRPr="00300BBC">
        <w:rPr>
          <w:rFonts w:ascii="Segoe UI" w:eastAsia="Times New Roman" w:hAnsi="Segoe UI" w:cs="Segoe UI"/>
          <w:color w:val="0A0A0A"/>
          <w:kern w:val="0"/>
          <w14:ligatures w14:val="none"/>
        </w:rPr>
        <w:t>13–e115. doi:10.1161/HYP.0000000000000065</w:t>
      </w:r>
    </w:p>
    <w:p w14:paraId="5D7D920B" w14:textId="77777777" w:rsidR="00300BBC" w:rsidRDefault="00300BBC"/>
    <w:sectPr w:rsidR="00300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1AE3"/>
    <w:multiLevelType w:val="multilevel"/>
    <w:tmpl w:val="7F1C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262B"/>
    <w:multiLevelType w:val="multilevel"/>
    <w:tmpl w:val="E878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805591"/>
    <w:multiLevelType w:val="multilevel"/>
    <w:tmpl w:val="D110F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1570681">
    <w:abstractNumId w:val="2"/>
  </w:num>
  <w:num w:numId="2" w16cid:durableId="1407846693">
    <w:abstractNumId w:val="1"/>
  </w:num>
  <w:num w:numId="3" w16cid:durableId="181759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BC"/>
    <w:rsid w:val="00300BBC"/>
    <w:rsid w:val="003759BC"/>
    <w:rsid w:val="003C68A2"/>
    <w:rsid w:val="007451EA"/>
    <w:rsid w:val="00A85F3B"/>
    <w:rsid w:val="00BC2390"/>
    <w:rsid w:val="00D203F8"/>
    <w:rsid w:val="00F04E02"/>
    <w:rsid w:val="00FB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E1FD3"/>
  <w15:chartTrackingRefBased/>
  <w15:docId w15:val="{C815E9C0-0261-4B80-B800-EB877268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SCHALLER</dc:creator>
  <cp:keywords/>
  <dc:description/>
  <cp:lastModifiedBy>jAMES SCHALLER</cp:lastModifiedBy>
  <cp:revision>2</cp:revision>
  <dcterms:created xsi:type="dcterms:W3CDTF">2026-09-14T12:54:00Z</dcterms:created>
  <dcterms:modified xsi:type="dcterms:W3CDTF">2026-09-14T12:54:00Z</dcterms:modified>
</cp:coreProperties>
</file>